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50C6E311"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 xml:space="preserve">(DHS nr </w:t>
      </w:r>
      <w:r w:rsidR="00B47672" w:rsidRPr="00895B8C">
        <w:t>/</w:t>
      </w:r>
      <w:r w:rsidR="009126C5" w:rsidRPr="009126C5">
        <w:t>1-47.3124</w:t>
      </w:r>
      <w:r w:rsidR="009126C5">
        <w:t>/1</w:t>
      </w:r>
      <w:r w:rsidR="007548FE" w:rsidRPr="00895B8C">
        <w:t>)</w:t>
      </w:r>
      <w:r w:rsidR="00B47672" w:rsidRPr="00895B8C">
        <w:t xml:space="preserve"> </w:t>
      </w:r>
      <w:r w:rsidR="00B47672" w:rsidRPr="006833CD">
        <w:rPr>
          <w:i/>
          <w:iCs/>
        </w:rPr>
        <w:t>„</w:t>
      </w:r>
      <w:r w:rsidR="00A15D1F" w:rsidRPr="006833CD">
        <w:rPr>
          <w:i/>
          <w:iCs/>
        </w:rPr>
        <w:t>Elistvere loomapargi parkla ja kompostala</w:t>
      </w:r>
      <w:r w:rsidR="00597F16" w:rsidRPr="006833CD">
        <w:rPr>
          <w:i/>
          <w:iCs/>
        </w:rPr>
        <w:t xml:space="preserve"> projekteerimistööd</w:t>
      </w:r>
      <w:r w:rsidR="00A15D1F" w:rsidRPr="006833CD">
        <w:rPr>
          <w:i/>
          <w:iCs/>
        </w:rPr>
        <w:t xml:space="preserve"> (Osa 1)</w:t>
      </w:r>
      <w:r w:rsidR="00597F16" w:rsidRPr="006833CD">
        <w:rPr>
          <w:i/>
          <w:iCs/>
        </w:rPr>
        <w:t>“/“</w:t>
      </w:r>
      <w:r w:rsidR="00A15D1F" w:rsidRPr="006833CD">
        <w:rPr>
          <w:i/>
          <w:iCs/>
        </w:rPr>
        <w:t>Palli telkimisala</w:t>
      </w:r>
      <w:r w:rsidR="00597F16" w:rsidRPr="006833CD">
        <w:rPr>
          <w:i/>
          <w:iCs/>
        </w:rPr>
        <w:t xml:space="preserve"> projekteerimistööd</w:t>
      </w:r>
      <w:r w:rsidR="00A15D1F" w:rsidRPr="006833CD">
        <w:rPr>
          <w:i/>
          <w:iCs/>
        </w:rPr>
        <w:t xml:space="preserve"> (Osa 2)</w:t>
      </w:r>
      <w:r w:rsidR="00597F16" w:rsidRPr="006833CD">
        <w:rPr>
          <w:i/>
          <w:iCs/>
        </w:rPr>
        <w:t>“/</w:t>
      </w:r>
      <w:r w:rsidR="00A15D1F" w:rsidRPr="006833CD">
        <w:rPr>
          <w:i/>
          <w:iCs/>
        </w:rPr>
        <w:t xml:space="preserve"> </w:t>
      </w:r>
      <w:r w:rsidR="00597F16" w:rsidRPr="006833CD">
        <w:rPr>
          <w:i/>
          <w:iCs/>
        </w:rPr>
        <w:t>„</w:t>
      </w:r>
      <w:r w:rsidR="00A15D1F" w:rsidRPr="006833CD">
        <w:rPr>
          <w:i/>
          <w:iCs/>
        </w:rPr>
        <w:t>Viru raba õpperaja parkla väikevormide projekteerimistööd</w:t>
      </w:r>
      <w:r w:rsidR="00597F16" w:rsidRPr="006833CD">
        <w:rPr>
          <w:i/>
          <w:iCs/>
        </w:rPr>
        <w:t>(Osa 3)</w:t>
      </w:r>
      <w:r w:rsidR="00F734BD" w:rsidRPr="006833CD">
        <w:rPr>
          <w:i/>
          <w:iCs/>
        </w:rPr>
        <w:t xml:space="preserve"> </w:t>
      </w:r>
      <w:r w:rsidR="008E5715" w:rsidRPr="006833CD">
        <w:rPr>
          <w:i/>
          <w:iCs/>
        </w:rPr>
        <w:t>(</w:t>
      </w:r>
      <w:r w:rsidR="00F734BD" w:rsidRPr="006833CD">
        <w:rPr>
          <w:i/>
          <w:iCs/>
        </w:rPr>
        <w:t>vali sobiv</w:t>
      </w:r>
      <w:r w:rsidR="008E5715" w:rsidRPr="00981969">
        <w:t>)</w:t>
      </w:r>
      <w:r w:rsidR="00597F16" w:rsidRPr="00981969">
        <w:t>“</w:t>
      </w:r>
      <w:r w:rsidR="00B47672" w:rsidRPr="00F734BD">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4D0FE9F3"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54A8B" w:rsidRPr="00A54A8B">
        <w:t xml:space="preserve">„ </w:t>
      </w:r>
      <w:r w:rsidR="00A54A8B" w:rsidRPr="006833CD">
        <w:rPr>
          <w:i/>
          <w:iCs/>
          <w:u w:val="single"/>
        </w:rPr>
        <w:t>Elistvere loomapargi parkla ja kompostala projekteerimistööd (Osa 1)“/“Palli telkimisala projekteerimistööd (Osa 2)“/ „Viru raba õpperaja parkla väikevormide projekteerimistööd(Osa 3) (vali sobiv)</w:t>
      </w:r>
      <w:r w:rsidR="00A54A8B">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77AC5950" w:rsidR="00CA3076" w:rsidRPr="00100752" w:rsidRDefault="00CA3076" w:rsidP="00BA6375">
      <w:pPr>
        <w:pStyle w:val="Pealkiri21"/>
        <w:jc w:val="both"/>
      </w:pPr>
      <w:r w:rsidRPr="00100752">
        <w:lastRenderedPageBreak/>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t xml:space="preserve">edaspidi </w:t>
      </w:r>
      <w:r w:rsidR="00CD52E7" w:rsidRPr="00EC3CBD">
        <w:t>p</w:t>
      </w:r>
      <w:r w:rsidRPr="00EC3CBD">
        <w:t>rojekteerimise tähtajad. Kogu proj</w:t>
      </w:r>
      <w:r w:rsidR="00662208" w:rsidRPr="00EC3CBD">
        <w:t xml:space="preserve">ekt peab valmis olema </w:t>
      </w:r>
      <w:r w:rsidR="00662208" w:rsidRPr="006833CD">
        <w:rPr>
          <w:i/>
          <w:iCs/>
        </w:rPr>
        <w:t>hiljemalt</w:t>
      </w:r>
      <w:r w:rsidRPr="006833CD">
        <w:rPr>
          <w:i/>
          <w:iCs/>
        </w:rPr>
        <w:t xml:space="preserve"> </w:t>
      </w:r>
      <w:r w:rsidR="00891ED1" w:rsidRPr="006833CD">
        <w:rPr>
          <w:i/>
          <w:iCs/>
        </w:rPr>
        <w:t>(</w:t>
      </w:r>
      <w:r w:rsidR="007C4EDC">
        <w:rPr>
          <w:i/>
          <w:iCs/>
        </w:rPr>
        <w:t>6</w:t>
      </w:r>
      <w:r w:rsidR="00891ED1" w:rsidRPr="006833CD">
        <w:rPr>
          <w:i/>
          <w:iCs/>
        </w:rPr>
        <w:t xml:space="preserve">) </w:t>
      </w:r>
      <w:r w:rsidR="007C4EDC">
        <w:rPr>
          <w:i/>
          <w:iCs/>
        </w:rPr>
        <w:t>kuus</w:t>
      </w:r>
      <w:r w:rsidR="00A858A3" w:rsidRPr="006833CD">
        <w:rPr>
          <w:i/>
          <w:iCs/>
        </w:rPr>
        <w:t xml:space="preserve"> </w:t>
      </w:r>
      <w:r w:rsidRPr="006833CD">
        <w:rPr>
          <w:i/>
          <w:iCs/>
        </w:rPr>
        <w:t>kuud</w:t>
      </w:r>
      <w:r w:rsidR="000B6C5B" w:rsidRPr="006833CD">
        <w:rPr>
          <w:i/>
          <w:iCs/>
        </w:rPr>
        <w:t xml:space="preserve"> (Osa1, 2)</w:t>
      </w:r>
      <w:r w:rsidR="00B22127" w:rsidRPr="006833CD">
        <w:rPr>
          <w:i/>
          <w:iCs/>
        </w:rPr>
        <w:t>;</w:t>
      </w:r>
      <w:r w:rsidR="00FF247C" w:rsidRPr="006833CD">
        <w:rPr>
          <w:i/>
          <w:iCs/>
        </w:rPr>
        <w:t xml:space="preserve"> </w:t>
      </w:r>
      <w:r w:rsidR="00A262AF" w:rsidRPr="006833CD">
        <w:rPr>
          <w:i/>
          <w:iCs/>
        </w:rPr>
        <w:t>(2)</w:t>
      </w:r>
      <w:r w:rsidR="00B22127" w:rsidRPr="006833CD">
        <w:rPr>
          <w:i/>
          <w:iCs/>
        </w:rPr>
        <w:t>kaks</w:t>
      </w:r>
      <w:r w:rsidR="00FF247C" w:rsidRPr="006833CD">
        <w:rPr>
          <w:i/>
          <w:iCs/>
        </w:rPr>
        <w:t xml:space="preserve"> kuud</w:t>
      </w:r>
      <w:r w:rsidR="00B22127" w:rsidRPr="006833CD">
        <w:rPr>
          <w:i/>
          <w:iCs/>
        </w:rPr>
        <w:t>(</w:t>
      </w:r>
      <w:r w:rsidR="00A262AF" w:rsidRPr="006833CD">
        <w:rPr>
          <w:i/>
          <w:iCs/>
        </w:rPr>
        <w:t>Osa 3</w:t>
      </w:r>
      <w:r w:rsidR="00B22127" w:rsidRPr="00A262AF">
        <w:rPr>
          <w:i/>
          <w:iCs/>
        </w:rPr>
        <w:t>)</w:t>
      </w:r>
      <w:r w:rsidR="00FF247C" w:rsidRPr="00FF247C">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530AC609"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1734FD">
        <w:t>…….</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w:t>
      </w:r>
      <w:r w:rsidRPr="00100752">
        <w:lastRenderedPageBreak/>
        <w:t xml:space="preserve">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lastRenderedPageBreak/>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7C4EDC"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09D948C"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iitenumber: 280061</w:t>
      </w:r>
      <w:r w:rsidR="00163203">
        <w:rPr>
          <w:lang w:eastAsia="ar-SA"/>
        </w:rPr>
        <w:t xml:space="preserve"> alusdokumendid, mh  </w:t>
      </w:r>
      <w:r w:rsidRPr="00100752">
        <w:rPr>
          <w:lang w:eastAsia="ar-SA"/>
        </w:rPr>
        <w:t>Tellija lähteülesanded (</w:t>
      </w:r>
      <w:proofErr w:type="spellStart"/>
      <w:r w:rsidR="00163203">
        <w:rPr>
          <w:lang w:eastAsia="ar-SA"/>
        </w:rPr>
        <w:t>allalaetavad</w:t>
      </w:r>
      <w:proofErr w:type="spellEnd"/>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AF46DA">
        <w:rPr>
          <w:b/>
          <w:b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506DC332"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CD2D1E" w:rsidRPr="000E6369">
        <w:rPr>
          <w:kern w:val="1"/>
          <w:szCs w:val="20"/>
          <w:lang w:eastAsia="ar-SA"/>
        </w:rPr>
        <w:t>……</w:t>
      </w:r>
      <w:r w:rsidRPr="000E6369">
        <w:rPr>
          <w:kern w:val="1"/>
          <w:szCs w:val="20"/>
          <w:lang w:eastAsia="ar-SA"/>
        </w:rPr>
        <w:t xml:space="preserve"> 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C9A79E4"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Pr>
          <w:b/>
          <w:bCs/>
          <w:kern w:val="1"/>
          <w:szCs w:val="20"/>
          <w:lang w:eastAsia="ar-SA"/>
        </w:rPr>
        <w:t>Tööprojekt</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58AADB82" w:rsidR="00D33785" w:rsidRPr="00100752" w:rsidRDefault="00D33785" w:rsidP="00D33785">
      <w:pPr>
        <w:suppressAutoHyphens/>
        <w:ind w:left="360"/>
        <w:jc w:val="both"/>
        <w:rPr>
          <w:kern w:val="1"/>
          <w:szCs w:val="20"/>
          <w:lang w:eastAsia="ar-SA"/>
        </w:rPr>
      </w:pPr>
      <w:r w:rsidRPr="000E6369">
        <w:rPr>
          <w:kern w:val="1"/>
          <w:szCs w:val="20"/>
          <w:lang w:eastAsia="ar-SA"/>
        </w:rPr>
        <w:t xml:space="preserve">tähtaeg </w:t>
      </w:r>
      <w:r w:rsidR="00CD2D1E" w:rsidRPr="000E6369">
        <w:rPr>
          <w:kern w:val="1"/>
          <w:szCs w:val="20"/>
          <w:lang w:eastAsia="ar-SA"/>
        </w:rPr>
        <w:t>…….</w:t>
      </w:r>
      <w:r w:rsidR="009D1CED" w:rsidRPr="000E6369">
        <w:rPr>
          <w:kern w:val="1"/>
          <w:szCs w:val="20"/>
          <w:lang w:eastAsia="ar-SA"/>
        </w:rPr>
        <w:t xml:space="preserve"> </w:t>
      </w:r>
      <w:r w:rsidRPr="000E6369">
        <w:rPr>
          <w:kern w:val="1"/>
          <w:szCs w:val="20"/>
          <w:lang w:eastAsia="ar-SA"/>
        </w:rPr>
        <w:t xml:space="preserve"> kuud</w:t>
      </w:r>
      <w:r w:rsidRPr="00100752">
        <w:rPr>
          <w:kern w:val="1"/>
          <w:szCs w:val="20"/>
          <w:lang w:eastAsia="ar-SA"/>
        </w:rPr>
        <w:t xml:space="preserve"> peale lepingu allkirjastamist 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094F" w14:textId="77777777" w:rsidR="002E3ABA" w:rsidRDefault="002E3ABA">
      <w:r>
        <w:separator/>
      </w:r>
    </w:p>
  </w:endnote>
  <w:endnote w:type="continuationSeparator" w:id="0">
    <w:p w14:paraId="7413D50A" w14:textId="77777777" w:rsidR="002E3ABA" w:rsidRDefault="002E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41448" w14:textId="77777777" w:rsidR="002E3ABA" w:rsidRDefault="002E3ABA">
      <w:r>
        <w:separator/>
      </w:r>
    </w:p>
  </w:footnote>
  <w:footnote w:type="continuationSeparator" w:id="0">
    <w:p w14:paraId="77FD2929" w14:textId="77777777" w:rsidR="002E3ABA" w:rsidRDefault="002E3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1286" w14:textId="77777777" w:rsidR="004B4B36" w:rsidRDefault="00207F13" w:rsidP="004B4B36">
    <w:pPr>
      <w:pStyle w:val="Pis"/>
    </w:pPr>
    <w:r>
      <w:t xml:space="preserve">RMK hange: </w:t>
    </w:r>
    <w:r w:rsidR="004B4B36">
      <w:t>Elistvere loomapargi parkla ja kompostala (Osa 1), Palli telkimisala (Osa 2) ning Viru raba õpperaja parkla väikevormide (Osa 3) projekteerimistööd</w:t>
    </w:r>
  </w:p>
  <w:p w14:paraId="6C27B858" w14:textId="7CE14AE2" w:rsidR="00207F13" w:rsidRDefault="004B4B36" w:rsidP="004B4B36">
    <w:pPr>
      <w:pStyle w:val="Pis"/>
    </w:pPr>
    <w:r>
      <w:t>Viitenumber: 280061</w:t>
    </w:r>
    <w:r w:rsidR="00993C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B24B2"/>
    <w:rsid w:val="000B25CA"/>
    <w:rsid w:val="000B6C5B"/>
    <w:rsid w:val="000C52F9"/>
    <w:rsid w:val="000E6369"/>
    <w:rsid w:val="000F573A"/>
    <w:rsid w:val="00100752"/>
    <w:rsid w:val="00117F0D"/>
    <w:rsid w:val="001222F1"/>
    <w:rsid w:val="00130781"/>
    <w:rsid w:val="0013352E"/>
    <w:rsid w:val="00146AF6"/>
    <w:rsid w:val="00163203"/>
    <w:rsid w:val="0016496E"/>
    <w:rsid w:val="001734FD"/>
    <w:rsid w:val="00180E85"/>
    <w:rsid w:val="00187866"/>
    <w:rsid w:val="001D3892"/>
    <w:rsid w:val="001D77EE"/>
    <w:rsid w:val="001F775C"/>
    <w:rsid w:val="00207F13"/>
    <w:rsid w:val="0021322F"/>
    <w:rsid w:val="00222E23"/>
    <w:rsid w:val="002437D4"/>
    <w:rsid w:val="00252E87"/>
    <w:rsid w:val="00272DA6"/>
    <w:rsid w:val="0029343E"/>
    <w:rsid w:val="00294162"/>
    <w:rsid w:val="002B20A0"/>
    <w:rsid w:val="002D2647"/>
    <w:rsid w:val="002E3ABA"/>
    <w:rsid w:val="003007F8"/>
    <w:rsid w:val="00301D54"/>
    <w:rsid w:val="00311242"/>
    <w:rsid w:val="00312480"/>
    <w:rsid w:val="00321530"/>
    <w:rsid w:val="0033099A"/>
    <w:rsid w:val="00334452"/>
    <w:rsid w:val="00337FC6"/>
    <w:rsid w:val="0035627B"/>
    <w:rsid w:val="0037187B"/>
    <w:rsid w:val="003731BF"/>
    <w:rsid w:val="00377D65"/>
    <w:rsid w:val="003B3FCC"/>
    <w:rsid w:val="003C70DA"/>
    <w:rsid w:val="003D1FD3"/>
    <w:rsid w:val="003D4F57"/>
    <w:rsid w:val="003D60F3"/>
    <w:rsid w:val="003F26F1"/>
    <w:rsid w:val="00402796"/>
    <w:rsid w:val="0040704F"/>
    <w:rsid w:val="00437D85"/>
    <w:rsid w:val="00474CCC"/>
    <w:rsid w:val="0048584E"/>
    <w:rsid w:val="004B4B36"/>
    <w:rsid w:val="004F3FE6"/>
    <w:rsid w:val="00551773"/>
    <w:rsid w:val="00597F16"/>
    <w:rsid w:val="005B1C24"/>
    <w:rsid w:val="005D6C7E"/>
    <w:rsid w:val="005E0033"/>
    <w:rsid w:val="005F3F19"/>
    <w:rsid w:val="0061474F"/>
    <w:rsid w:val="00616409"/>
    <w:rsid w:val="00634FF0"/>
    <w:rsid w:val="00662208"/>
    <w:rsid w:val="006669FD"/>
    <w:rsid w:val="006725E5"/>
    <w:rsid w:val="00672EAA"/>
    <w:rsid w:val="006833CD"/>
    <w:rsid w:val="00687CD8"/>
    <w:rsid w:val="006921B3"/>
    <w:rsid w:val="006B6A81"/>
    <w:rsid w:val="006C23CE"/>
    <w:rsid w:val="006F20A8"/>
    <w:rsid w:val="006F38A6"/>
    <w:rsid w:val="00701EC5"/>
    <w:rsid w:val="00705EDC"/>
    <w:rsid w:val="00720C5F"/>
    <w:rsid w:val="007337BF"/>
    <w:rsid w:val="007548FE"/>
    <w:rsid w:val="00764935"/>
    <w:rsid w:val="0076689E"/>
    <w:rsid w:val="00770519"/>
    <w:rsid w:val="00772CAB"/>
    <w:rsid w:val="007926C9"/>
    <w:rsid w:val="00793C2D"/>
    <w:rsid w:val="007C4EDC"/>
    <w:rsid w:val="007C58DC"/>
    <w:rsid w:val="007D392A"/>
    <w:rsid w:val="008071A6"/>
    <w:rsid w:val="0081346C"/>
    <w:rsid w:val="00831570"/>
    <w:rsid w:val="00840C09"/>
    <w:rsid w:val="008633AC"/>
    <w:rsid w:val="00867887"/>
    <w:rsid w:val="00887B9B"/>
    <w:rsid w:val="00891ED1"/>
    <w:rsid w:val="00895B8C"/>
    <w:rsid w:val="00896385"/>
    <w:rsid w:val="008A43C7"/>
    <w:rsid w:val="008B1F2F"/>
    <w:rsid w:val="008C0E08"/>
    <w:rsid w:val="008E55EB"/>
    <w:rsid w:val="008E5715"/>
    <w:rsid w:val="009126C5"/>
    <w:rsid w:val="00925E1C"/>
    <w:rsid w:val="009267C2"/>
    <w:rsid w:val="00927A44"/>
    <w:rsid w:val="00943DB2"/>
    <w:rsid w:val="00962F05"/>
    <w:rsid w:val="00981969"/>
    <w:rsid w:val="00991DD6"/>
    <w:rsid w:val="00993CFA"/>
    <w:rsid w:val="009A75D1"/>
    <w:rsid w:val="009B6662"/>
    <w:rsid w:val="009C2AB5"/>
    <w:rsid w:val="009D1CED"/>
    <w:rsid w:val="009E4534"/>
    <w:rsid w:val="009E727A"/>
    <w:rsid w:val="00A1479A"/>
    <w:rsid w:val="00A15311"/>
    <w:rsid w:val="00A15D1F"/>
    <w:rsid w:val="00A164C6"/>
    <w:rsid w:val="00A24037"/>
    <w:rsid w:val="00A24385"/>
    <w:rsid w:val="00A262AF"/>
    <w:rsid w:val="00A506C6"/>
    <w:rsid w:val="00A53EDF"/>
    <w:rsid w:val="00A54A8B"/>
    <w:rsid w:val="00A858A3"/>
    <w:rsid w:val="00AC6140"/>
    <w:rsid w:val="00AE027C"/>
    <w:rsid w:val="00AE4593"/>
    <w:rsid w:val="00AF46DA"/>
    <w:rsid w:val="00B02111"/>
    <w:rsid w:val="00B1136F"/>
    <w:rsid w:val="00B22127"/>
    <w:rsid w:val="00B34139"/>
    <w:rsid w:val="00B36EC8"/>
    <w:rsid w:val="00B47672"/>
    <w:rsid w:val="00B849BE"/>
    <w:rsid w:val="00B90A21"/>
    <w:rsid w:val="00B97297"/>
    <w:rsid w:val="00B97815"/>
    <w:rsid w:val="00BA0F84"/>
    <w:rsid w:val="00BA6375"/>
    <w:rsid w:val="00BC7FD0"/>
    <w:rsid w:val="00BF5D64"/>
    <w:rsid w:val="00C10513"/>
    <w:rsid w:val="00C11329"/>
    <w:rsid w:val="00C37434"/>
    <w:rsid w:val="00C553CC"/>
    <w:rsid w:val="00C5662F"/>
    <w:rsid w:val="00C63BFE"/>
    <w:rsid w:val="00C677AC"/>
    <w:rsid w:val="00CA3076"/>
    <w:rsid w:val="00CB0220"/>
    <w:rsid w:val="00CD2D1E"/>
    <w:rsid w:val="00CD48A2"/>
    <w:rsid w:val="00CD52E7"/>
    <w:rsid w:val="00CE4463"/>
    <w:rsid w:val="00D00DD0"/>
    <w:rsid w:val="00D07E0A"/>
    <w:rsid w:val="00D322AC"/>
    <w:rsid w:val="00D33785"/>
    <w:rsid w:val="00D34B46"/>
    <w:rsid w:val="00D37E26"/>
    <w:rsid w:val="00D42A8F"/>
    <w:rsid w:val="00D7447A"/>
    <w:rsid w:val="00D86A3C"/>
    <w:rsid w:val="00D90FD5"/>
    <w:rsid w:val="00DA46CA"/>
    <w:rsid w:val="00DC7FDF"/>
    <w:rsid w:val="00DD3DF9"/>
    <w:rsid w:val="00DD6D16"/>
    <w:rsid w:val="00DE0752"/>
    <w:rsid w:val="00DE2A44"/>
    <w:rsid w:val="00DE5300"/>
    <w:rsid w:val="00E22664"/>
    <w:rsid w:val="00E24DA2"/>
    <w:rsid w:val="00E32DB2"/>
    <w:rsid w:val="00E36FA4"/>
    <w:rsid w:val="00E61950"/>
    <w:rsid w:val="00E74ACF"/>
    <w:rsid w:val="00E82AE4"/>
    <w:rsid w:val="00E85A15"/>
    <w:rsid w:val="00EB6E1F"/>
    <w:rsid w:val="00EC3CBD"/>
    <w:rsid w:val="00ED0D25"/>
    <w:rsid w:val="00ED2357"/>
    <w:rsid w:val="00EE29F4"/>
    <w:rsid w:val="00EE3C2F"/>
    <w:rsid w:val="00EE5EC3"/>
    <w:rsid w:val="00EF3CCA"/>
    <w:rsid w:val="00F62E72"/>
    <w:rsid w:val="00F734BD"/>
    <w:rsid w:val="00F85E41"/>
    <w:rsid w:val="00F87CF6"/>
    <w:rsid w:val="00F91FEA"/>
    <w:rsid w:val="00FA24E8"/>
    <w:rsid w:val="00FB4929"/>
    <w:rsid w:val="00FF2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2818F2"/>
    <w:rsid w:val="004F6268"/>
    <w:rsid w:val="005517D4"/>
    <w:rsid w:val="00633CDA"/>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47</TotalTime>
  <Pages>5</Pages>
  <Words>1447</Words>
  <Characters>11195</Characters>
  <Application>Microsoft Office Word</Application>
  <DocSecurity>0</DocSecurity>
  <Lines>93</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40</cp:revision>
  <cp:lastPrinted>1900-12-31T22:00:00Z</cp:lastPrinted>
  <dcterms:created xsi:type="dcterms:W3CDTF">2024-04-10T13:00:00Z</dcterms:created>
  <dcterms:modified xsi:type="dcterms:W3CDTF">2024-05-20T11:03:00Z</dcterms:modified>
</cp:coreProperties>
</file>